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/>
        <w:spacing w:line="360" w:lineRule="auto"/>
        <w:jc w:val="center"/>
        <w:rPr>
          <w:rStyle w:val="9"/>
          <w:rFonts w:ascii="Arial" w:hAnsi="Arial" w:eastAsia="仿宋_GB2312" w:cs="Arial"/>
          <w:b/>
          <w:bCs/>
          <w:color w:val="000000" w:themeColor="text1"/>
          <w:sz w:val="24"/>
          <w:szCs w:val="24"/>
          <w:lang w:bidi="ar-QA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دعوة الدورة التاسعة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من مسابقة "الإنترنت بلس" الدولية للابتكار وريادة الأعمال للجامعيين في 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أنحاء العالم</w:t>
      </w:r>
    </w:p>
    <w:p>
      <w:pPr>
        <w:spacing w:line="360" w:lineRule="auto"/>
        <w:ind w:firstLine="640"/>
        <w:rPr>
          <w:rStyle w:val="10"/>
          <w:rFonts w:eastAsia="方正小标宋简体" w:cs="Times New Roman"/>
          <w:color w:val="000000" w:themeColor="text1"/>
          <w:sz w:val="24"/>
          <w:szCs w:val="24"/>
          <w:rtl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منذ إطلاقها في عام 2015،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تمّت إقامة ثماني دورات من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مسابقة "الإنترنت بلس" الدولية للابتكار وريادة الأعمال للجامعيين في الصين بنجاح. وشارك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 xml:space="preserve"> فيها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ما مجموعه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9.43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مليون فريق و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39.83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مليون جامعي من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م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ئا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ت البلدان وآلاف الجامعات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من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خمس قارات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.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و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 xml:space="preserve">قد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أصبحت أكبر مسابقة عالمية للابتكار وريادة الأعمال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لنطاق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 xml:space="preserve"> المشاركة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. وفي عام 202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3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، سنستضيف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الدورة التاسعة من المسابقة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.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 xml:space="preserve">حيث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ندعو بصدق الشباب المتميزين في الابتكار وريادة الأعمال من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أنحاء العالم للمشاركة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الفعالة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>,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وتحقيق حلم الابتكار وريادة الأعمال، وخلق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افضل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الفرص المستقبلية</w:t>
      </w:r>
      <w:r>
        <w:rPr>
          <w:rFonts w:hint="cs" w:cs="Times New Roman"/>
          <w:rtl/>
          <w:lang w:val="en-US" w:bidi="ar-SA"/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للعالم.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أولا. شروط المشاركة</w:t>
      </w:r>
    </w:p>
    <w:p>
      <w:pPr>
        <w:numPr>
          <w:ilvl w:val="0"/>
          <w:numId w:val="1"/>
        </w:num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تمكّن 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مشاريع المشاركة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من الارتباط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الوثيق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بالا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حتياجات الاجتماعية،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ابتكار منتجات و نماذج اعمال ابداعية جديدة 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تعزيز التحول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الرقمي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والارتقاء في قطاعات ال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صناعة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والزراعة والصحة والطاقة وحماية البيئة والصناعات الاستراتيجية الناشئة وما إلى ذلك، وتعزيز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الاندماج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المتعمق بين التكنولوجيا الرقمية والتعليم والرعاية الطبية والنقل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المالية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وحياة المستهلك و النشر الثقافي وما إلى ذلك. ولمعرفة أنواع المشاريع المحددة، يرجى استشارة الجامعات الصينية الم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عنية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أو ال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ش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ركاء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 xml:space="preserve">المتعاونين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في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 xml:space="preserve">تنظيم المسابقة في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الخارج.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 xml:space="preserve">يجب على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المشاريع المشاركة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أن تنشر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طاقة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ايجابية و حقيقية سليمة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وألا تحتوي على أي محتوى يخالف القوانين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اللوائح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.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كما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ينبغي أن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تكون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الاختراعات و التقنيات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الحاصلة على براءات اختراع والموارد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غيرها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المتعلقة بالمشاريع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حقوق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ملكية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فكرية أو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حقوق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العينية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واضحة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شرعية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؛ وإذا كان هناك سلوك انتحال أو اختلاس لإنجازات الآخرين، أو تقديم مواد كاذبة وما إلى ذلك،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ف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بمجرد العثور عليها، سيتم إلغاء أهلية المشاركة في المسابقة والجوائز الم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ستحقة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،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س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يتحمل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 xml:space="preserve">صاحب العلاقة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كافة المسؤوليات القانونية.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</w:pP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 xml:space="preserve">يجب على المشاريع المشاركة اختبار المجموعة التي تنطبق عليها الشروط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لتسجيل في المسابقة. ويجب على الفرق المشاركة ملء وتقديم المواد المشاركة في المشروع ب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شكل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واضح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 xml:space="preserve"> في الموعد المحدد في نظام التسجيل. ولا يُسمح للمشاريع التي فازت بالميداليات الذهبية والفضية لكل مجموعة في نهائيات المسابق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ات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 xml:space="preserve"> السابقة بالتسجيل في هذه الدورة من المسابقة.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</w:pP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  <w:t>يجب ألا يتجاوز عمر المشارك  35 سنة (وُلد في أوّل مارس عام 1988 وما بعده).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:lang w:bidi="ar-QA"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ثانيا. كيفية المشاركة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يجب التسجيل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و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مشاركة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في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المسابقة بشكل فريق. ويُسمح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لتشكيل الفريق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عب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ر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لجامعات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،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يتراوح عدد أعضاء الفريق بين 2 و15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(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ضمن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مسؤول الفريق)، والذين يجب أن يكونوا اعضاء اساسيين الفعليين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بال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مشروع.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يجب أن يكون جميع أعضاء الفريق المشارك طلابًا مسجلين يتمتعون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بالهوية الطلابية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في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الجامعات 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عامة  أو خريجين في غضون 5 سنوات من التخرج (أي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متخرجين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في الجامعات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بعد عام 201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8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مايليه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). ويجب أن يكون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طالب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المشاركة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هو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مسؤول الفريق.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سيتمّ تحديد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الجامعة التي يمثلها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الفريق حسب هوية 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مسؤول الفريق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الطلابي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أو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مؤهّله الدراسي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في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الجامعة الأجنبية.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والجامعة المشاركة الممثلة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س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تكون وحيدة.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يُ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قصد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ب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الجامعات الأجنبية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وا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لجامعات العليا العامة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والمعاهد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المتخصصة في الخارج التي تتمتع بأهلية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إنشاء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مدارس مستقل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ةً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وتتمكّن من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منح الطلاب بشكل مستقل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المؤهل الدراسي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أو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الدر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جات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أكاديمية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الأج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نبية. والحصول على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المؤهل الدراسي للجامعة الأجنبية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يعني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إكمال عملية التسجيل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في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الجامعة الأجنبية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التمتّع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بالأهلية للحصول على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المؤهل الدراسي و الدرجة الأكاديمية فيها.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وفقًا ل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مرحلة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دراسة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لل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طالب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، ينقسم المشروع إلى 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مجموعة الطلاب الجامعيين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و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مجموعة طلاب الدراسات العليا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.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ت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ضم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ّ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كل من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المجموعتين المذكورتين أعلاه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ثلاثة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مجموعات فرعية هي كالتالي (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المجموعة الإبداعية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-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مجموعة ريادة الأعمال ال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صاعدة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-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مجموعة ريادة الأعمال الن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اشئة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>)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. ويرجى لكل جامعة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م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وص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ى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بها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توجيه المشروع لملء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مجموعة المشاركة.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u w:val="single" w:color="auto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u w:val="single" w:color="auto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u w:val="single" w:color="auto"/>
          <w:rtl/>
          <w14:textFill>
            <w14:solidFill>
              <w14:schemeClr w14:val="tx1"/>
            </w14:solidFill>
          </w14:textFill>
        </w:rPr>
        <w:t xml:space="preserve">شروط 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u w:val="single" w:color="auto"/>
          <w:rtl/>
          <w14:textFill>
            <w14:solidFill>
              <w14:schemeClr w14:val="tx1"/>
            </w14:solidFill>
          </w14:textFill>
        </w:rPr>
        <w:t>المفصّلة ل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u w:val="single" w:color="auto"/>
          <w:rtl/>
          <w14:textFill>
            <w14:solidFill>
              <w14:schemeClr w14:val="tx1"/>
            </w14:solidFill>
          </w14:textFill>
        </w:rPr>
        <w:t>لمشاركة في المسابقة كما يلي: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bidi/>
        <w:spacing w:line="360" w:lineRule="auto"/>
        <w:ind w:left="425" w:leftChars="0" w:hanging="425" w:firstLineChars="0"/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(</w:t>
      </w:r>
      <w:r>
        <w:rPr>
          <w:rStyle w:val="9"/>
          <w:rFonts w:hint="cs" w:eastAsia="仿宋_GB2312" w:cs="Times New Roman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الأول</w:t>
      </w:r>
      <w:r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) مجموعة الطلاب الجامعيين</w:t>
      </w:r>
      <w:r>
        <w:rPr>
          <w:rStyle w:val="9"/>
          <w:rFonts w:hint="cs" w:eastAsia="仿宋_GB2312" w:cs="Times New Roman"/>
          <w:b/>
          <w:bCs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>.</w:t>
      </w:r>
    </w:p>
    <w:p>
      <w:pPr>
        <w:pStyle w:val="15"/>
        <w:numPr>
          <w:ilvl w:val="1"/>
          <w:numId w:val="2"/>
        </w:numPr>
        <w:bidi/>
        <w:spacing w:line="360" w:lineRule="auto"/>
        <w:ind w:leftChars="0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المجموعة الإبداعية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>: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يجب على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المشاريع المشاركة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تمت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ّ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ع ب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إبداع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المتميّز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تقديم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النموذج الأصلي للمنتج أو نموذج الخدمة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بشكل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اكثر وضوحا.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يجب أن يكون مسؤول المشروع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طالبا حاليا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،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كما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يجب أن يكون مسؤول المشروع والأعضاء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الآخرون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من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طلاب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جامعيين أو طلاب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المعاهد المتخصصة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قيد الدراسة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.</w:t>
      </w:r>
    </w:p>
    <w:p>
      <w:pPr>
        <w:pStyle w:val="15"/>
        <w:numPr>
          <w:ilvl w:val="1"/>
          <w:numId w:val="2"/>
        </w:numPr>
        <w:bidi/>
        <w:spacing w:line="360" w:lineRule="auto"/>
        <w:ind w:leftChars="0"/>
        <w:rPr>
          <w:rStyle w:val="9"/>
          <w:rFonts w:eastAsia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مجموعة ريادة الأعمال 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الصاعدة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>: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bookmarkStart w:id="0" w:name="_Hlk136543133"/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يجب أن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تكون مدة تسجيل المشاريع المشاركة في الصناعة والتجارة وأنواع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المشاركات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الأخرى 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ضمن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3 سنوات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الاخيرة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(</w:t>
      </w:r>
      <w:bookmarkStart w:id="1" w:name="_Hlk136541991"/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تمّ التسجيل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في أوّل</w:t>
      </w:r>
      <w:bookmarkEnd w:id="1"/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مارس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عام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20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20 أو بعده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). يجب أن يكون المسؤول عن المشروع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والممثل القانوني للمؤسسة المشاركة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طالب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في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جامع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ات أو المعاهد المتخصصة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، أو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ان يكون خريجا من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الجامعات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أو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المعاهد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 في غضون 5 سنوات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الاخيرة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.</w:t>
      </w:r>
      <w:bookmarkEnd w:id="0"/>
    </w:p>
    <w:p>
      <w:pPr>
        <w:pStyle w:val="15"/>
        <w:numPr>
          <w:ilvl w:val="1"/>
          <w:numId w:val="2"/>
        </w:numPr>
        <w:bidi/>
        <w:spacing w:line="360" w:lineRule="auto"/>
        <w:ind w:leftChars="0"/>
        <w:rPr>
          <w:rStyle w:val="9"/>
          <w:rFonts w:eastAsia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مجموعة ريادة الأعمال 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الناشئة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>: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يجب أن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تكون مدة تسجيل المشاريع المشاركة في الصناعة والتجارة وأنواع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المشاركات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لأخرى 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أكثر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من 3 سنوات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الاخيرة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(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تمّ التسجيل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قبل أوّل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مارس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عام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20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20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). يجب أن يكون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الطالب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المسؤول عن المشروع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والممثل القانوني للمؤسسة المشاركة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طالب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في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جامع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ات أو المعاهد المتخصصة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، أو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خريجا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من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الجامعات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أو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المعاهد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 في غضون 5 سنوات.</w:t>
      </w:r>
    </w:p>
    <w:p>
      <w:pPr>
        <w:numPr>
          <w:ilvl w:val="0"/>
          <w:numId w:val="2"/>
        </w:numPr>
        <w:tabs>
          <w:tab w:val="clear" w:pos="425"/>
        </w:tabs>
        <w:bidi/>
        <w:spacing w:line="360" w:lineRule="auto"/>
        <w:ind w:left="425" w:leftChars="0" w:hanging="425" w:firstLineChars="0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طلاب الدراسات العليا</w:t>
      </w:r>
    </w:p>
    <w:p>
      <w:pPr>
        <w:numPr>
          <w:ilvl w:val="1"/>
          <w:numId w:val="2"/>
        </w:numPr>
        <w:bidi/>
        <w:spacing w:line="360" w:lineRule="auto"/>
        <w:ind w:left="0" w:leftChars="0" w:firstLine="0" w:firstLineChars="0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المجموعة الإبداعية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>: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يجب على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المشاريع المشاركة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تمت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ّ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ع ب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إبداع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المتميّز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تقديم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لنموذج الأصلي للمنتج أو نموذج الخدمة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بشكل اكثر وضوحا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.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و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يجب أن يكون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الطالب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مسؤول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عن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المشروع طالب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لل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دراسات عليا في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جامع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ات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،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كما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يجب أن يكونوا أعضاء المشروع طلاب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لل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دراسات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عليا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في الجامعات أو المعاهد المنخصصة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.</w:t>
      </w:r>
    </w:p>
    <w:p>
      <w:pPr>
        <w:numPr>
          <w:ilvl w:val="1"/>
          <w:numId w:val="2"/>
        </w:numPr>
        <w:bidi/>
        <w:spacing w:line="360" w:lineRule="auto"/>
        <w:ind w:left="0" w:leftChars="0" w:firstLine="0" w:firstLineChars="0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مجموعة ريادة الأعمال 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الصاعدة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>:</w:t>
      </w:r>
      <w:r>
        <w:rPr>
          <w:rStyle w:val="9"/>
          <w:rFonts w:eastAsia="仿宋_GB2312" w:cs="Times New Roman"/>
          <w:color w:val="000000" w:themeColor="text1"/>
          <w:sz w:val="24"/>
          <w:szCs w:val="24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يجب أن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تكون مدة تسجيل المشاريع المشاركة في الصناعة والتجارة وأنواع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المشاركات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الأخرى 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أقل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من 3 سنوات (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تمّ التسجيل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في أوّل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مارس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عام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20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20 أو بعده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). يجب أن يكون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الطالب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المسؤول عن المشرو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ع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اوا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لممثل القانوني للمؤسسة المشارك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bookmarkStart w:id="2" w:name="_Hlk136543394"/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طالب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ل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لدرا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سات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العليا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في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جامع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ات أو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خ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ريجا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يحمل مؤهل ا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لماجستير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في غضون 5 سنوات.</w:t>
      </w:r>
      <w:bookmarkEnd w:id="2"/>
    </w:p>
    <w:p>
      <w:pPr>
        <w:numPr>
          <w:ilvl w:val="1"/>
          <w:numId w:val="2"/>
        </w:numPr>
        <w:bidi/>
        <w:spacing w:line="360" w:lineRule="auto"/>
        <w:ind w:left="0" w:leftChars="0" w:firstLine="0" w:firstLineChars="0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مجموعة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ريادة الأعمال 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الناشئة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: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يجب أن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تكون مدة تسجيل المشاريع المشاركة في الصناعة والتجارة وأنواع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المشاركات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لأخرى 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أكثر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من 3 سنوات (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تمّ التسجيل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قبل أوّل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مارس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عام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20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20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). يجب أن يكون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الطالب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المسؤول عن المشروع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او 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لممثل القانوني للمؤسسة المشاركة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طالب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الدرا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سات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لعليا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في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جامع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ات أو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خريجا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يحمل مؤهل ا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لماجستير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في غضون 5 سنوات.</w:t>
      </w:r>
    </w:p>
    <w:p>
      <w:pPr>
        <w:bidi/>
        <w:spacing w:line="360" w:lineRule="auto"/>
        <w:rPr>
          <w:rStyle w:val="9"/>
          <w:rFonts w:eastAsia="仿宋_GB2312" w:cs="Times New Roman"/>
          <w:color w:val="000000" w:themeColor="text1"/>
          <w:sz w:val="24"/>
          <w:szCs w:val="24"/>
          <w:rtl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eastAsia="仿宋_GB2312" w:cs="Times New Roman"/>
          <w:color w:val="000000" w:themeColor="text1"/>
          <w:sz w:val="24"/>
          <w:szCs w:val="24"/>
          <w:rtl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ثالثا. ترتيب المسابقة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ستشارك المشاريع الدولية المشاركة في مسابقة المسار الرئيسي للتعليم العالي لهذه المسابقة، وسيتم الحكم عليها وتصنيفها في نفس المجال مع المشاريع المشاركة من مناطق البر الرئيسي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الصيني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وهونغ كونغ وماكاو وتايوان في الصين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لمسار الرئيسي للتعليم العالي. وفقًا للمراحل الثلاث المتمثلة في مراجعة الأهلية والتقييم عبر الإنترنت والمسابقة في الموقع، س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يتمّ تنظيم المسابقة تحت رعاية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لجنة التنظيم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للمسابقة بشكل موحد.</w:t>
      </w:r>
    </w:p>
    <w:p>
      <w:pPr>
        <w:pStyle w:val="15"/>
        <w:numPr>
          <w:ilvl w:val="0"/>
          <w:numId w:val="3"/>
        </w:numPr>
        <w:bidi/>
        <w:spacing w:line="360" w:lineRule="auto"/>
        <w:ind w:firstLineChars="0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مراجعة الأهلية (</w:t>
      </w:r>
      <w:r>
        <w:rPr>
          <w:rStyle w:val="9"/>
          <w:rFonts w:hint="default" w:ascii="Arial" w:hAnsi="Arial" w:eastAsia="仿宋_GB2312" w:cs="Arial"/>
          <w:b/>
          <w:bCs/>
          <w:color w:val="000000" w:themeColor="text1"/>
          <w:sz w:val="28"/>
          <w:szCs w:val="28"/>
          <w:rtl w:val="0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default" w:ascii="Arial" w:hAnsi="Arial" w:eastAsia="仿宋_GB2312" w:cs="Arial"/>
          <w:b/>
          <w:bCs/>
          <w:color w:val="000000" w:themeColor="text1"/>
          <w:sz w:val="28"/>
          <w:szCs w:val="28"/>
          <w:rtl w:val="0"/>
          <w:lang w:val="en-US"/>
          <w14:textFill>
            <w14:solidFill>
              <w14:schemeClr w14:val="tx1"/>
            </w14:solidFill>
          </w14:textFill>
        </w:rPr>
        <w:t xml:space="preserve"> -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15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من أغسطس عام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202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3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)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.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اجراء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و تنفيذ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نقاط التقييم الرئيسية المتضمنة في قواعد التقييم،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و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ستقوم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لجنة التنظيم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للمسابقة بمراجعة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أهلية واكتمال المواد الخاصة بالمشاريع الدولية المسجلة.</w:t>
      </w:r>
    </w:p>
    <w:p>
      <w:pPr>
        <w:bidi/>
        <w:spacing w:line="360" w:lineRule="auto"/>
        <w:rPr>
          <w:rStyle w:val="9"/>
          <w:rFonts w:hint="eastAsia"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15"/>
        <w:numPr>
          <w:ilvl w:val="0"/>
          <w:numId w:val="3"/>
        </w:numPr>
        <w:bidi/>
        <w:spacing w:line="360" w:lineRule="auto"/>
        <w:ind w:firstLineChars="0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التقييم عبر الإنترنت (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16 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>-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31 من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أغسطس 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عام 2023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)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.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س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يتم إجراء جولات متعددة من التقييم عبر الإنترنت للمشاريع التي اجتازت مراجعة الأهلية، والجولة الأخيرة هي التقييم النهائي عبر الإنترنت.</w:t>
      </w:r>
    </w:p>
    <w:p>
      <w:pPr>
        <w:pStyle w:val="15"/>
        <w:ind w:firstLine="560"/>
        <w:rPr>
          <w:rStyle w:val="9"/>
          <w:rFonts w:hint="eastAsia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hint="eastAsia"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3. المسابقة في الموقع (أكتوبر 202</w:t>
      </w:r>
      <w:r>
        <w:rPr>
          <w:rStyle w:val="9"/>
          <w:rFonts w:hint="cs"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3</w:t>
      </w:r>
      <w:r>
        <w:rPr>
          <w:rStyle w:val="9"/>
          <w:rFonts w:ascii="Arial" w:hAnsi="Arial" w:eastAsia="仿宋_GB2312" w:cs="Arial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)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. ستشارك المشاريع الفائزة في التقييم النهائي عبر الإنترنت في المسابقة في الموقع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للتصفيات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النهائية للمسابقة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وفي ذلك الوقت، ستقدم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لجنة التنظيم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للمسابقة نفقات السفر الدولي لـ1-2 مشارك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من كلّ فريق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مشارك في نهائيات المسابقة في الموقع (تذاكر الطيران ذهابًا وإيابًا، الدرجة الاقتصادية فقط) والطعام المحلي والإقامة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والنقل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أثناء المسابقة. وإذا كا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ن لا يوجد الإمكانية لمشاركة المسابقة في موقعها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، فسيتم إجراء مراجعة الدفاع للنهائيات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ب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شكل عرض ترويجي عبر الإنترنت.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رابعا. </w:t>
      </w:r>
      <w:r>
        <w:rPr>
          <w:rStyle w:val="9"/>
          <w:rFonts w:hint="cs" w:eastAsia="仿宋_GB2312" w:cs="Times New Roman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إ</w:t>
      </w:r>
      <w:r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عداد الجوائز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س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يتم اختيار إجمالي 500 مشروع مشارك دولي للتقييم النهائي،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س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يتم اختيار 150 مشروعًا منها للمشاركة في نهائيات المسابقة في الموقع؛ ومن بينها،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س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يتم اختيار 50 مشروعًا للفوز بالجوائز الذهبية، ويفوز 100 مشروع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الباقية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بالجوائز الفضية،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س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ي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حصل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350 مشروع 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الذي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شارك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في التقييم النهائي ولك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ن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فشل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خلال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مشاركته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في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التصفيات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نهائي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لمسابقة في الموقع بالجوائز البرونزية.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سيتم منح الشهادات للمشاريع الفائزة من قبل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لجنة التنظيم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للمسابقة. ويمكن للمشاركين الدوليين الذين يتقدمون إلى مسابقة البطولة الحصول على مكافآت نقدية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قد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تصل الي نصف مليون ريممبي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وفقًا لنتائج المسابقة.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يحصل مدربو المشاريع التي تفوز بالجوائز الذهبية على لقب "المدر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ّ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ب المتميز للابتكار وريادة الأعمال" (يقتصر على الخمسة الأوائل)، وسيتم إنشاء "جائزة تنظيم المشاريع الدولية" للمنظمين المشاركين.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خامسا. التسجيل للمشاركة</w:t>
      </w:r>
    </w:p>
    <w:p>
      <w:pPr>
        <w:pStyle w:val="15"/>
        <w:numPr>
          <w:ilvl w:val="0"/>
          <w:numId w:val="4"/>
        </w:numPr>
        <w:bidi/>
        <w:spacing w:line="360" w:lineRule="auto"/>
        <w:ind w:firstLineChars="0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للمشاريع المشاركة الدولية، يرجى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الاطلاع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على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الموقع الإلكتروني الرسمي لجمعية تشجيع الرابطة العالمية لرواد الابتكار الشبابي (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PILC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) (الموقع الإلكتروني: </w:t>
      </w:r>
      <w:r>
        <w:rPr>
          <w:rStyle w:val="9"/>
          <w:rFonts w:ascii="Arial" w:hAnsi="Arial" w:cs="Arial"/>
          <w:sz w:val="28"/>
          <w:szCs w:val="28"/>
        </w:rPr>
        <w:t>https://www.pilcchina.org/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) للتسجيل وتقديم مواد التسجيل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عليه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. وموعد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فتح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نظام التسجيل هو الساعة 0:00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أوّل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يو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يو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عام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202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3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بتوقيت بكين،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أمّا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الموعد النهائي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له ف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هو الساعة 24:00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يوم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31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من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يوليو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عام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202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3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بتوقيت بكين.</w:t>
      </w:r>
    </w:p>
    <w:p>
      <w:pPr>
        <w:bidi/>
        <w:spacing w:line="360" w:lineRule="auto"/>
        <w:rPr>
          <w:rStyle w:val="9"/>
          <w:rFonts w:hint="eastAsia"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15"/>
        <w:numPr>
          <w:ilvl w:val="0"/>
          <w:numId w:val="4"/>
        </w:numPr>
        <w:bidi/>
        <w:spacing w:line="360" w:lineRule="auto"/>
        <w:ind w:firstLineChars="0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يجب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على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المشاريع المشاركة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تقديم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خطة عمل ب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شكل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PPT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،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كما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يمكن اختيار خطة عمل ب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شكل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Word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أو فيديو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لمدة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دقيقة واحدة كمواد مساعدة. و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من أجل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تسهيل المراجعة، يرجى تحويل خطة العمل المقدمة إلى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شكل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PDF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قبل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تحميلها.</w:t>
      </w:r>
    </w:p>
    <w:p>
      <w:pPr>
        <w:pStyle w:val="15"/>
        <w:ind w:firstLine="560"/>
        <w:rPr>
          <w:rStyle w:val="9"/>
          <w:rFonts w:hint="eastAsia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hint="eastAsia"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15"/>
        <w:numPr>
          <w:ilvl w:val="0"/>
          <w:numId w:val="4"/>
        </w:numPr>
        <w:bidi/>
        <w:spacing w:line="360" w:lineRule="auto"/>
        <w:ind w:firstLineChars="0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من أجل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تسهيل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مراجعة أهلية المشاركة في المسابقة، يجب على جميع أعضاء الفريق المشاركين تقديم شهادة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الهوية الدراسية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وشهادة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المؤهل الدراسي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أو شهادة المساهمة قبل الموعد النهائي للتسجيل. ويجب على الفريق ذ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و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المدرب ملء معلومات المدرب في نظام التسجيل في نفس الوقت.</w:t>
      </w:r>
    </w:p>
    <w:p>
      <w:pPr>
        <w:bidi/>
        <w:spacing w:line="360" w:lineRule="auto"/>
        <w:rPr>
          <w:rStyle w:val="9"/>
          <w:rFonts w:hint="eastAsia"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15"/>
        <w:numPr>
          <w:ilvl w:val="0"/>
          <w:numId w:val="4"/>
        </w:numPr>
        <w:bidi/>
        <w:spacing w:line="360" w:lineRule="auto"/>
        <w:ind w:firstLineChars="0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من حيث المبدأ،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س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تكون جميع مواد الاشتراك والدفاعات في الموقع باللغة الصينية أو الإنجليزية، وإذا كنت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في 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حاجة إلى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استخدام 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لغات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أخرى، فيرجى الاتصال ب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لجنة التنظيم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للمسابقة.</w:t>
      </w:r>
    </w:p>
    <w:p>
      <w:pPr>
        <w:pStyle w:val="15"/>
        <w:ind w:firstLine="560"/>
        <w:rPr>
          <w:rStyle w:val="9"/>
          <w:rFonts w:hint="eastAsia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hint="eastAsia"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سادسا. قواعد ال</w:t>
      </w:r>
      <w:r>
        <w:rPr>
          <w:rStyle w:val="9"/>
          <w:rFonts w:hint="cs" w:eastAsia="仿宋_GB2312" w:cs="Times New Roman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تقييم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يرجى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bidi="ar-SA"/>
          <w14:textFill>
            <w14:solidFill>
              <w14:schemeClr w14:val="tx1"/>
            </w14:solidFill>
          </w14:textFill>
        </w:rPr>
        <w:t>الاطلاع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:lang w:val="en-US" w:bidi="ar-SA"/>
          <w14:textFill>
            <w14:solidFill>
              <w14:schemeClr w14:val="tx1"/>
            </w14:solidFill>
          </w14:textFill>
        </w:rPr>
        <w:t xml:space="preserve"> على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"شبكة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خدمة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ريادة الأعمال للجامعيين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في الصين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" (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https://cy.ncss.cn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) أو الموقع الإلكتروني الرسمي لجمعية تشجيع الرابطة العالمية لرواد الابتكار الشبابي (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PILC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) (الموقع الالكتروني: </w:t>
      </w:r>
      <w:r>
        <w:rPr>
          <w:rStyle w:val="9"/>
          <w:rFonts w:ascii="Arial" w:hAnsi="Arial" w:cs="Arial"/>
          <w:sz w:val="28"/>
          <w:szCs w:val="28"/>
        </w:rPr>
        <w:t>https://www.pilcchina.org/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) لمعرفة قواعد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التقييم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والمزيد من الإيضاحات لهذه المسابقة والمزيد من التفاصيل.</w:t>
      </w:r>
    </w:p>
    <w:p>
      <w:pPr>
        <w:bidi/>
        <w:spacing w:line="360" w:lineRule="auto"/>
        <w:rPr>
          <w:rStyle w:val="9"/>
          <w:rFonts w:eastAsia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سابعا. التعليمات الأخرى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ينتمي حق التفسير النهائي للبنود الواردة في هذا الم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رفق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إلى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لجنة التنظيم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لدورة التاسعة من ا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لمسابقة الصينية الدولية للابتكار وريادة الأعمال لطلاب الجامعات "الإنترنت بلس".</w:t>
      </w:r>
    </w:p>
    <w:p>
      <w:pPr>
        <w:bidi/>
        <w:spacing w:line="360" w:lineRule="auto"/>
        <w:rPr>
          <w:rStyle w:val="9"/>
          <w:rFonts w:eastAsia="仿宋_GB2312" w:cs="Times New Roman"/>
          <w:color w:val="000000" w:themeColor="text1"/>
          <w:sz w:val="24"/>
          <w:szCs w:val="24"/>
          <w:rtl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eastAsia="仿宋_GB2312" w:cs="Times New Roman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ثامنا. </w:t>
      </w:r>
      <w:r>
        <w:rPr>
          <w:rStyle w:val="9"/>
          <w:rFonts w:hint="cs" w:eastAsia="仿宋_GB2312" w:cs="Times New Roman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بيانات التواصل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1. فان جي، جمعية تشجيع الرابطة العالمية لرواد الابتكار الشبابي (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PILC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)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الهاتف: </w:t>
      </w:r>
      <w:r>
        <w:rPr>
          <w:rStyle w:val="9"/>
          <w:rFonts w:ascii="Arial" w:hAnsi="Arial" w:cs="Arial"/>
          <w:sz w:val="28"/>
          <w:szCs w:val="28"/>
        </w:rPr>
        <w:t>0086-13581973690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البريد الإلكتروني: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info@pilcchina.org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العنوان: المبنى 28، مركز تيليوسين الدولي للرياضة والثقافة، حي تشاويانغ، بكين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الرمز البريدي: 100101</w:t>
      </w:r>
    </w:p>
    <w:p>
      <w:pPr>
        <w:bidi/>
        <w:spacing w:line="360" w:lineRule="auto"/>
        <w:rPr>
          <w:rStyle w:val="9"/>
          <w:rFonts w:hint="eastAsia"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2.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تيشو تشن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، مركز الخدمة الطلابية وتطوير ال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نوعية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التابع لوزارة التربية والتعليم الصينية</w:t>
      </w:r>
    </w:p>
    <w:p>
      <w:pPr>
        <w:bidi/>
        <w:spacing w:line="360" w:lineRule="auto"/>
        <w:rPr>
          <w:rStyle w:val="9"/>
          <w:rFonts w:hint="eastAsia"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الهاتف: </w:t>
      </w:r>
      <w:r>
        <w:rPr>
          <w:rStyle w:val="9"/>
          <w:rFonts w:ascii="Arial" w:hAnsi="Arial" w:cs="Arial"/>
          <w:sz w:val="28"/>
          <w:szCs w:val="28"/>
        </w:rPr>
        <w:t>0086-10-68352362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البريد الإلكتروني: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jybdcw@chsi.com.cn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العنوان: برج سي 3، مبنى جينماو، رقم 18، شارع شيجيمون واي، حي شيتشنغ، بكين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bookmarkStart w:id="3" w:name="_Hlk136547512"/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الرمز البريدي: 100044</w:t>
      </w:r>
    </w:p>
    <w:bookmarkEnd w:id="3"/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3.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دان سومين وشيو فوتشينغ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، مكتب التعاون والتبادل الدولي لجامعة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تيانجين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الهاتف: </w:t>
      </w:r>
      <w:r>
        <w:rPr>
          <w:rStyle w:val="9"/>
          <w:rFonts w:ascii="Arial" w:hAnsi="Arial" w:cs="Arial"/>
          <w:sz w:val="28"/>
          <w:szCs w:val="28"/>
        </w:rPr>
        <w:t>0086-22-85356062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البريد الإلكتروني: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9th_irt@tju.edu.cn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العنوان: رقم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92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، شارع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ويجين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، حي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نانكاي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، مدينة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تيانجين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الرمز البريدي: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300072</w:t>
      </w:r>
    </w:p>
    <w:p>
      <w:pPr>
        <w:bidi/>
        <w:spacing w:line="360" w:lineRule="auto"/>
        <w:rPr>
          <w:rStyle w:val="9"/>
          <w:rFonts w:hint="eastAsia"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4.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ليو كون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، المكتب العام لإدارة التعليم العالي، وزارة التربية والتعليم في جمهورية الصين الشعبية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الهاتف: </w:t>
      </w:r>
      <w:r>
        <w:rPr>
          <w:rStyle w:val="9"/>
          <w:rFonts w:ascii="Arial" w:hAnsi="Arial" w:cs="Arial"/>
          <w:sz w:val="28"/>
          <w:szCs w:val="28"/>
        </w:rPr>
        <w:t>0086-10-66097850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البريد الإلكتروني: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internetplus@moe.edu.cn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العنوان: رقم 37، </w:t>
      </w:r>
      <w:r>
        <w:rPr>
          <w:rStyle w:val="9"/>
          <w:rFonts w:hint="cs"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زقاق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داموتسانج،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حي شيتشنغ، بكين </w:t>
      </w:r>
    </w:p>
    <w:p>
      <w:pPr>
        <w:bidi/>
        <w:spacing w:line="360" w:lineRule="auto"/>
        <w:rPr>
          <w:rStyle w:val="9"/>
          <w:rFonts w:ascii="Arial" w:hAnsi="Arial" w:eastAsia="仿宋_GB2312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Arial" w:hAnsi="Arial" w:eastAsia="仿宋_GB2312" w:cs="Arial"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>الرمز البريدي: 100816</w:t>
      </w:r>
    </w:p>
    <w:p>
      <w:pPr>
        <w:pStyle w:val="8"/>
        <w:shd w:val="clear" w:color="auto" w:fill="FFFFFF"/>
        <w:spacing w:line="360" w:lineRule="auto"/>
        <w:ind w:firstLine="640"/>
        <w:rPr>
          <w:rStyle w:val="10"/>
          <w:rFonts w:eastAsia="仿宋_GB2312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bidi/>
        <w:spacing w:line="360" w:lineRule="auto"/>
        <w:rPr>
          <w:rStyle w:val="9"/>
          <w:rFonts w:eastAsia="仿宋_GB2312" w:asciiTheme="minorBidi" w:hAnsiTheme="minorBidi" w:cstheme="minorBidi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eastAsia="仿宋_GB2312" w:asciiTheme="minorBidi" w:hAnsiTheme="minorBidi" w:cstheme="minorBidi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لجنة التنظيم لمسابقة "الإنترنت بلس" الدولية للابتكار وريادة الأعمال للجامعيين في الصين  30 من </w:t>
      </w:r>
      <w:r>
        <w:rPr>
          <w:rStyle w:val="9"/>
          <w:rFonts w:hint="cs" w:eastAsia="仿宋_GB2312" w:cs="Times New Roman" w:asciiTheme="minorBidi" w:hAnsiTheme="minorBidi"/>
          <w:b/>
          <w:bCs/>
          <w:color w:val="000000" w:themeColor="text1"/>
          <w:sz w:val="28"/>
          <w:szCs w:val="28"/>
          <w:rtl/>
          <w:cs/>
          <w:lang w:bidi="ar-SA"/>
          <w14:textFill>
            <w14:solidFill>
              <w14:schemeClr w14:val="tx1"/>
            </w14:solidFill>
          </w14:textFill>
        </w:rPr>
        <w:t>يونيو</w:t>
      </w:r>
      <w:r>
        <w:rPr>
          <w:rStyle w:val="9"/>
          <w:rFonts w:eastAsia="仿宋_GB2312" w:asciiTheme="minorBidi" w:hAnsiTheme="minorBidi" w:cstheme="minorBidi"/>
          <w:b/>
          <w:bCs/>
          <w:color w:val="000000" w:themeColor="text1"/>
          <w:sz w:val="28"/>
          <w:szCs w:val="28"/>
          <w:rtl/>
          <w14:textFill>
            <w14:solidFill>
              <w14:schemeClr w14:val="tx1"/>
            </w14:solidFill>
          </w14:textFill>
        </w:rPr>
        <w:t xml:space="preserve"> عام 2023</w:t>
      </w:r>
    </w:p>
    <w:p>
      <w:pPr>
        <w:bidi/>
        <w:spacing w:line="360" w:lineRule="auto"/>
        <w:rPr>
          <w:rFonts w:eastAsia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bookmarkStart w:id="4" w:name="_GoBack"/>
      <w:bookmarkEnd w:id="4"/>
    </w:p>
    <w:sectPr>
      <w:pgSz w:w="11900" w:h="16840"/>
      <w:pgMar w:top="1440" w:right="1797" w:bottom="1440" w:left="1797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gFang SC Regular">
    <w:altName w:val="SimSun"/>
    <w:panose1 w:val="00000000000000000000"/>
    <w:charset w:val="86"/>
    <w:family w:val="auto"/>
    <w:pitch w:val="default"/>
    <w:sig w:usb0="00000000" w:usb1="00000000" w:usb2="00000017" w:usb3="00000000" w:csb0="00040001" w:csb1="00000000"/>
  </w:font>
  <w:font w:name="方正小标宋简体">
    <w:altName w:val="Microsoft YaHe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66564C"/>
    <w:multiLevelType w:val="multilevel"/>
    <w:tmpl w:val="B866564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  <w:b/>
        <w:bCs/>
        <w:sz w:val="32"/>
        <w:szCs w:val="32"/>
      </w:r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  <w:b/>
        <w:bCs/>
        <w:sz w:val="24"/>
        <w:szCs w:val="24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38B1F4B4"/>
    <w:multiLevelType w:val="singleLevel"/>
    <w:tmpl w:val="38B1F4B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C412E76"/>
    <w:multiLevelType w:val="multilevel"/>
    <w:tmpl w:val="4C412E7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65650FE3"/>
    <w:multiLevelType w:val="multilevel"/>
    <w:tmpl w:val="65650FE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2NjljOTg2MWU2OGE1MzUwYmFjYWE4Mzg0NWNlOTUifQ=="/>
  </w:docVars>
  <w:rsids>
    <w:rsidRoot w:val="73CD0C01"/>
    <w:rsid w:val="00013FD4"/>
    <w:rsid w:val="00054CB9"/>
    <w:rsid w:val="00064963"/>
    <w:rsid w:val="00065967"/>
    <w:rsid w:val="00074D01"/>
    <w:rsid w:val="000A079B"/>
    <w:rsid w:val="000D5566"/>
    <w:rsid w:val="000D71F6"/>
    <w:rsid w:val="000F7909"/>
    <w:rsid w:val="00134789"/>
    <w:rsid w:val="00152850"/>
    <w:rsid w:val="001A6119"/>
    <w:rsid w:val="001E2E75"/>
    <w:rsid w:val="001F1723"/>
    <w:rsid w:val="001F2DAC"/>
    <w:rsid w:val="001F46AE"/>
    <w:rsid w:val="0021151B"/>
    <w:rsid w:val="00285BCE"/>
    <w:rsid w:val="0029521D"/>
    <w:rsid w:val="00317869"/>
    <w:rsid w:val="004270FC"/>
    <w:rsid w:val="00430348"/>
    <w:rsid w:val="004C7E58"/>
    <w:rsid w:val="004E5B75"/>
    <w:rsid w:val="00525E63"/>
    <w:rsid w:val="0054734C"/>
    <w:rsid w:val="0057266A"/>
    <w:rsid w:val="005775CC"/>
    <w:rsid w:val="005C47C8"/>
    <w:rsid w:val="006204FF"/>
    <w:rsid w:val="00654FD9"/>
    <w:rsid w:val="006B11DE"/>
    <w:rsid w:val="006E79CA"/>
    <w:rsid w:val="007520C5"/>
    <w:rsid w:val="00765EA1"/>
    <w:rsid w:val="007723E5"/>
    <w:rsid w:val="0077752B"/>
    <w:rsid w:val="00784C96"/>
    <w:rsid w:val="007B241A"/>
    <w:rsid w:val="007B3ED2"/>
    <w:rsid w:val="007C7706"/>
    <w:rsid w:val="007D7FBC"/>
    <w:rsid w:val="007E38C3"/>
    <w:rsid w:val="007E488B"/>
    <w:rsid w:val="007F23B2"/>
    <w:rsid w:val="008275AC"/>
    <w:rsid w:val="00887C9B"/>
    <w:rsid w:val="008A77E9"/>
    <w:rsid w:val="008E0151"/>
    <w:rsid w:val="00903228"/>
    <w:rsid w:val="00943AFB"/>
    <w:rsid w:val="00943F5C"/>
    <w:rsid w:val="00980843"/>
    <w:rsid w:val="00996B1A"/>
    <w:rsid w:val="009A5396"/>
    <w:rsid w:val="009B12E0"/>
    <w:rsid w:val="009F353A"/>
    <w:rsid w:val="00A1692D"/>
    <w:rsid w:val="00A2785F"/>
    <w:rsid w:val="00A5398B"/>
    <w:rsid w:val="00A76633"/>
    <w:rsid w:val="00A930D7"/>
    <w:rsid w:val="00AE2E3A"/>
    <w:rsid w:val="00AE7523"/>
    <w:rsid w:val="00AF6417"/>
    <w:rsid w:val="00B03D11"/>
    <w:rsid w:val="00B06A15"/>
    <w:rsid w:val="00B10B8F"/>
    <w:rsid w:val="00B878AA"/>
    <w:rsid w:val="00B87F90"/>
    <w:rsid w:val="00B928F3"/>
    <w:rsid w:val="00BB75EF"/>
    <w:rsid w:val="00BE3CEF"/>
    <w:rsid w:val="00BF6895"/>
    <w:rsid w:val="00C07D8E"/>
    <w:rsid w:val="00C6057B"/>
    <w:rsid w:val="00C64A07"/>
    <w:rsid w:val="00C7177A"/>
    <w:rsid w:val="00C7544F"/>
    <w:rsid w:val="00C81A6C"/>
    <w:rsid w:val="00C87E96"/>
    <w:rsid w:val="00CC1ACD"/>
    <w:rsid w:val="00CE57A8"/>
    <w:rsid w:val="00CF3293"/>
    <w:rsid w:val="00D11F9D"/>
    <w:rsid w:val="00D57338"/>
    <w:rsid w:val="00D60783"/>
    <w:rsid w:val="00D94F5C"/>
    <w:rsid w:val="00DF7867"/>
    <w:rsid w:val="00E170BF"/>
    <w:rsid w:val="00E361DB"/>
    <w:rsid w:val="00E7268F"/>
    <w:rsid w:val="00E9429A"/>
    <w:rsid w:val="00EB0AB1"/>
    <w:rsid w:val="00EB671B"/>
    <w:rsid w:val="00EF6E9B"/>
    <w:rsid w:val="00F03210"/>
    <w:rsid w:val="00F17F0A"/>
    <w:rsid w:val="00F2200D"/>
    <w:rsid w:val="00F237C6"/>
    <w:rsid w:val="00F362F4"/>
    <w:rsid w:val="00F65C41"/>
    <w:rsid w:val="00F82BCD"/>
    <w:rsid w:val="00FA5142"/>
    <w:rsid w:val="00FC2C2A"/>
    <w:rsid w:val="00FC70A8"/>
    <w:rsid w:val="00FD02F4"/>
    <w:rsid w:val="00FD1C34"/>
    <w:rsid w:val="00FE5E08"/>
    <w:rsid w:val="00FE6B0C"/>
    <w:rsid w:val="00FF04F0"/>
    <w:rsid w:val="096D1AA2"/>
    <w:rsid w:val="09B729BC"/>
    <w:rsid w:val="0C6602C8"/>
    <w:rsid w:val="154D129D"/>
    <w:rsid w:val="16296837"/>
    <w:rsid w:val="166B0889"/>
    <w:rsid w:val="16DF543A"/>
    <w:rsid w:val="17545168"/>
    <w:rsid w:val="1E8E5FE7"/>
    <w:rsid w:val="245C6075"/>
    <w:rsid w:val="2A686633"/>
    <w:rsid w:val="2AE37BE0"/>
    <w:rsid w:val="2D3C1464"/>
    <w:rsid w:val="2DCB0EEE"/>
    <w:rsid w:val="2DF301D1"/>
    <w:rsid w:val="2F527179"/>
    <w:rsid w:val="2FA7644E"/>
    <w:rsid w:val="314962B5"/>
    <w:rsid w:val="317D56B5"/>
    <w:rsid w:val="32C91336"/>
    <w:rsid w:val="34847DD4"/>
    <w:rsid w:val="357240D1"/>
    <w:rsid w:val="39601810"/>
    <w:rsid w:val="3AB610E6"/>
    <w:rsid w:val="3CDE5A66"/>
    <w:rsid w:val="3D8726E3"/>
    <w:rsid w:val="3E9413A5"/>
    <w:rsid w:val="40AC3037"/>
    <w:rsid w:val="40FB141E"/>
    <w:rsid w:val="44917886"/>
    <w:rsid w:val="46BE3FE9"/>
    <w:rsid w:val="4BEF7DD1"/>
    <w:rsid w:val="51E001A7"/>
    <w:rsid w:val="532E36F7"/>
    <w:rsid w:val="54751090"/>
    <w:rsid w:val="54B74BA7"/>
    <w:rsid w:val="54D416F2"/>
    <w:rsid w:val="56D06A1A"/>
    <w:rsid w:val="59AF14F1"/>
    <w:rsid w:val="5AB6510A"/>
    <w:rsid w:val="5D4455FB"/>
    <w:rsid w:val="5DD63731"/>
    <w:rsid w:val="609C5944"/>
    <w:rsid w:val="62DD677E"/>
    <w:rsid w:val="647105EB"/>
    <w:rsid w:val="64F8789F"/>
    <w:rsid w:val="65142CF2"/>
    <w:rsid w:val="67B8030C"/>
    <w:rsid w:val="68095E65"/>
    <w:rsid w:val="68221F33"/>
    <w:rsid w:val="68647937"/>
    <w:rsid w:val="6F08399E"/>
    <w:rsid w:val="73CD0C01"/>
    <w:rsid w:val="7EA630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Arial Unicode MS" w:eastAsiaTheme="minorEastAsia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0"/>
    <w:pPr>
      <w:jc w:val="left"/>
    </w:pPr>
  </w:style>
  <w:style w:type="paragraph" w:styleId="5">
    <w:name w:val="Date"/>
    <w:basedOn w:val="1"/>
    <w:next w:val="1"/>
    <w:link w:val="14"/>
    <w:qFormat/>
    <w:uiPriority w:val="0"/>
    <w:pPr>
      <w:ind w:left="100" w:leftChars="2500"/>
    </w:pPr>
  </w:style>
  <w:style w:type="paragraph" w:styleId="6">
    <w:name w:val="footer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Times New Roman" w:cs="Arial Unicode MS" w:eastAsiaTheme="minorEastAsia"/>
      <w:color w:val="000000"/>
      <w:kern w:val="2"/>
      <w:sz w:val="18"/>
      <w:szCs w:val="18"/>
      <w:u w:color="000000"/>
      <w:lang w:val="en-US" w:eastAsia="zh-CN" w:bidi="ar-SA"/>
    </w:rPr>
  </w:style>
  <w:style w:type="paragraph" w:styleId="7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qFormat/>
    <w:uiPriority w:val="0"/>
    <w:pPr>
      <w:widowControl w:val="0"/>
      <w:jc w:val="both"/>
    </w:pPr>
    <w:rPr>
      <w:rFonts w:ascii="Times New Roman" w:hAnsi="Times New Roman" w:cs="Arial Unicode MS" w:eastAsiaTheme="minorEastAsia"/>
      <w:color w:val="000000"/>
      <w:kern w:val="2"/>
      <w:sz w:val="24"/>
      <w:szCs w:val="24"/>
      <w:u w:color="000000"/>
      <w:lang w:val="en-US" w:eastAsia="zh-CN" w:bidi="ar-SA"/>
    </w:rPr>
  </w:style>
  <w:style w:type="character" w:customStyle="1" w:styleId="9">
    <w:name w:val="无"/>
    <w:qFormat/>
    <w:uiPriority w:val="0"/>
  </w:style>
  <w:style w:type="character" w:customStyle="1" w:styleId="10">
    <w:name w:val="无 A"/>
    <w:qFormat/>
    <w:uiPriority w:val="0"/>
  </w:style>
  <w:style w:type="character" w:customStyle="1" w:styleId="11">
    <w:name w:val="Hyperlink.1"/>
    <w:qFormat/>
    <w:uiPriority w:val="0"/>
    <w:rPr>
      <w:rFonts w:ascii="仿宋_GB2312" w:hAnsi="仿宋_GB2312" w:eastAsia="仿宋_GB2312" w:cs="仿宋_GB2312"/>
      <w:sz w:val="32"/>
      <w:szCs w:val="32"/>
      <w:lang w:val="en-US"/>
    </w:rPr>
  </w:style>
  <w:style w:type="paragraph" w:customStyle="1" w:styleId="12">
    <w:name w:val="页眉与页脚"/>
    <w:qFormat/>
    <w:uiPriority w:val="0"/>
    <w:pPr>
      <w:tabs>
        <w:tab w:val="right" w:pos="9020"/>
      </w:tabs>
    </w:pPr>
    <w:rPr>
      <w:rFonts w:ascii="PingFang SC Regular" w:hAnsi="PingFang SC Regular" w:cs="Arial Unicode MS" w:eastAsiaTheme="minorEastAsia"/>
      <w:color w:val="000000"/>
      <w:sz w:val="24"/>
      <w:szCs w:val="24"/>
      <w:lang w:val="en-US" w:eastAsia="zh-CN" w:bidi="ar-SA"/>
    </w:rPr>
  </w:style>
  <w:style w:type="character" w:customStyle="1" w:styleId="13">
    <w:name w:val="页眉 字符"/>
    <w:basedOn w:val="2"/>
    <w:link w:val="7"/>
    <w:qFormat/>
    <w:uiPriority w:val="0"/>
    <w:rPr>
      <w:rFonts w:ascii="Times New Roman" w:hAnsi="Times New Roman" w:cs="Arial Unicode MS"/>
      <w:color w:val="000000"/>
      <w:kern w:val="2"/>
      <w:sz w:val="18"/>
      <w:szCs w:val="18"/>
      <w:u w:color="000000"/>
    </w:rPr>
  </w:style>
  <w:style w:type="character" w:customStyle="1" w:styleId="14">
    <w:name w:val="日期 字符"/>
    <w:basedOn w:val="2"/>
    <w:link w:val="5"/>
    <w:qFormat/>
    <w:uiPriority w:val="0"/>
    <w:rPr>
      <w:rFonts w:ascii="Times New Roman" w:hAnsi="Times New Roman" w:cs="Arial Unicode MS"/>
      <w:color w:val="000000"/>
      <w:kern w:val="2"/>
      <w:sz w:val="21"/>
      <w:szCs w:val="21"/>
      <w:u w:color="000000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1511</Words>
  <Characters>8619</Characters>
  <Lines>71</Lines>
  <Paragraphs>20</Paragraphs>
  <TotalTime>115</TotalTime>
  <ScaleCrop>false</ScaleCrop>
  <LinksUpToDate>false</LinksUpToDate>
  <CharactersWithSpaces>10110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2022-05-10T00:30:00Z</dcterms:created>
  <dc:creator>温人之周</dc:creator>
  <cp:lastModifiedBy>mohd_</cp:lastModifiedBy>
  <dcterms:modified xsi:type="dcterms:W3CDTF">2023-06-09T13:41:03Z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0FA6CC5DCF1747CB847A07E4214AD470</vt:lpwstr>
  </property>
</Properties>
</file>